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873" w:right="150" w:firstLine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ANEXO II - ORÇAMENTO FÍS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ICO E FINANCEIRO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9" w:line="360" w:lineRule="auto"/>
        <w:ind w:left="3164" w:right="244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Prefeitura Municipal de Itajaí 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Fundação Cultural de Itajaí </w:t>
      </w:r>
    </w:p>
    <w:p w:rsidR="00000000" w:rsidDel="00000000" w:rsidP="00000000" w:rsidRDefault="00000000" w:rsidRPr="00000000" w14:paraId="00000003">
      <w:pPr>
        <w:spacing w:line="360" w:lineRule="auto"/>
        <w:ind w:left="3313" w:right="2582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/2023 - Lei Municipal de Incentivo à Cultura</w:t>
      </w:r>
    </w:p>
    <w:p w:rsidR="00000000" w:rsidDel="00000000" w:rsidP="00000000" w:rsidRDefault="00000000" w:rsidRPr="00000000" w14:paraId="00000004">
      <w:pPr>
        <w:spacing w:line="360" w:lineRule="auto"/>
        <w:ind w:left="873" w:right="15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CITAC – Comissão Itajaiense de Avaliação de Projetos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3088"/>
        <w:gridCol w:w="2622"/>
        <w:gridCol w:w="1489"/>
        <w:gridCol w:w="1701"/>
        <w:gridCol w:w="1985"/>
        <w:gridCol w:w="1984"/>
        <w:tblGridChange w:id="0">
          <w:tblGrid>
            <w:gridCol w:w="1448"/>
            <w:gridCol w:w="3088"/>
            <w:gridCol w:w="2622"/>
            <w:gridCol w:w="1489"/>
            <w:gridCol w:w="1701"/>
            <w:gridCol w:w="1985"/>
            <w:gridCol w:w="198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ORÇAMENTO FÍSICO - FINANCEIRO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Valor da Cota: R$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Ordem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60" w:before="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Etapas de execução /Ação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Especificação (Discriminar os produtos e serviços)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60" w:before="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Quantidade/Und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da UND R$       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Total UND R$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60" w:before="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60" w:before="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60" w:before="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60" w:before="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after="60" w:before="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after="60" w:before="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60" w:before="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after="60" w:before="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Total geral das despesas do orçamento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2240" w:w="15840" w:orient="landscape"/>
      <w:pgMar w:bottom="567" w:top="851" w:left="851" w:right="284" w:header="708.6614173228347" w:footer="765.35433070866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jc w:val="center"/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Fundação Cultural de Itajaí - Diretoria Administrativa</w:t>
    </w:r>
  </w:p>
  <w:p w:rsidR="00000000" w:rsidDel="00000000" w:rsidP="00000000" w:rsidRDefault="00000000" w:rsidRPr="00000000" w14:paraId="0000007A">
    <w:pPr>
      <w:jc w:val="center"/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Rua </w:t>
    </w:r>
    <w:r w:rsidDel="00000000" w:rsidR="00000000" w:rsidRPr="00000000">
      <w:rPr>
        <w:sz w:val="20"/>
        <w:szCs w:val="20"/>
        <w:rtl w:val="0"/>
      </w:rPr>
      <w:t xml:space="preserve">Antônio Caetano,</w:t>
    </w:r>
    <w:r w:rsidDel="00000000" w:rsidR="00000000" w:rsidRPr="00000000">
      <w:rPr>
        <w:sz w:val="20"/>
        <w:szCs w:val="20"/>
        <w:vertAlign w:val="baseline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105</w:t>
    </w:r>
    <w:r w:rsidDel="00000000" w:rsidR="00000000" w:rsidRPr="00000000">
      <w:rPr>
        <w:sz w:val="20"/>
        <w:szCs w:val="20"/>
        <w:vertAlign w:val="baseline"/>
        <w:rtl w:val="0"/>
      </w:rPr>
      <w:t xml:space="preserve"> – </w:t>
    </w:r>
    <w:r w:rsidDel="00000000" w:rsidR="00000000" w:rsidRPr="00000000">
      <w:rPr>
        <w:sz w:val="20"/>
        <w:szCs w:val="20"/>
        <w:rtl w:val="0"/>
      </w:rPr>
      <w:t xml:space="preserve">Fazenda</w:t>
    </w:r>
    <w:r w:rsidDel="00000000" w:rsidR="00000000" w:rsidRPr="00000000">
      <w:rPr>
        <w:sz w:val="20"/>
        <w:szCs w:val="20"/>
        <w:vertAlign w:val="baseline"/>
        <w:rtl w:val="0"/>
      </w:rPr>
      <w:t xml:space="preserve"> – Itajaí – SC </w:t>
    </w:r>
  </w:p>
  <w:p w:rsidR="00000000" w:rsidDel="00000000" w:rsidP="00000000" w:rsidRDefault="00000000" w:rsidRPr="00000000" w14:paraId="0000007B">
    <w:pPr>
      <w:jc w:val="center"/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CEP: 88301-400 – Fones: 47 3349-1516 / 3349-1214  </w:t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4572000</wp:posOffset>
          </wp:positionV>
          <wp:extent cx="7556500" cy="397510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0" cy="3975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1" style="position:absolute;width:595.0pt;height:313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2" style="position:absolute;width:595.0pt;height:313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-40004</wp:posOffset>
          </wp:positionH>
          <wp:positionV relativeFrom="paragraph">
            <wp:posOffset>-363854</wp:posOffset>
          </wp:positionV>
          <wp:extent cx="1868805" cy="89027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5590" l="11810" r="11809" t="25590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2KNSLjF1h+wM1OT12M+ZnxHzA==">CgMxLjA4AHIhMWRWQ1Y1aVpIcm9LWkd5SnA2bGE5SGhNbmFlQW10d1JQ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