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IV </w:t>
      </w:r>
    </w:p>
    <w:p w:rsidR="00000000" w:rsidDel="00000000" w:rsidP="00000000" w:rsidRDefault="00000000" w:rsidRPr="00000000" w14:paraId="00000002">
      <w:pPr>
        <w:spacing w:after="120" w:lineRule="auto"/>
        <w:ind w:left="10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EXECUÇÃO CULTURAL</w:t>
      </w:r>
    </w:p>
    <w:p w:rsidR="00000000" w:rsidDel="00000000" w:rsidP="00000000" w:rsidRDefault="00000000" w:rsidRPr="00000000" w14:paraId="00000003">
      <w:pPr>
        <w:spacing w:after="120" w:lineRule="auto"/>
        <w:ind w:left="10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TERMO DE EXECUÇÃO CULTURAL Nº [INDICAR NÚMERO]/[INDICAR ANO] TENDO POR OBJETO A CONCESSÃO DE APOIO FINANCEIRO A AÇÕES CULTURAIS CONTEMPLADAS PELO EDITAL </w:t>
      </w:r>
      <w:r w:rsidDel="00000000" w:rsidR="00000000" w:rsidRPr="00000000">
        <w:rPr>
          <w:rFonts w:ascii="Calibri" w:cs="Calibri" w:eastAsia="Calibri" w:hAnsi="Calibri"/>
          <w:color w:val="ff0000"/>
          <w:sz w:val="24"/>
          <w:szCs w:val="24"/>
          <w:rtl w:val="0"/>
        </w:rPr>
        <w:t xml:space="preserve">nº XX/2024</w:t>
      </w:r>
      <w:r w:rsidDel="00000000" w:rsidR="00000000" w:rsidRPr="00000000">
        <w:rPr>
          <w:rFonts w:ascii="Calibri" w:cs="Calibri" w:eastAsia="Calibri" w:hAnsi="Calibri"/>
          <w:i w:val="1"/>
          <w:color w:val="ff0000"/>
          <w:sz w:val="24"/>
          <w:szCs w:val="24"/>
          <w:rtl w:val="0"/>
        </w:rPr>
        <w:t xml:space="preserve"> </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sz w:val="24"/>
          <w:szCs w:val="24"/>
          <w:rtl w:val="0"/>
        </w:rPr>
        <w:t xml:space="preserve"> NOS TERMOS DA LEI Nº 14.903/2024 (MARCO REGULATÓRIO DO FOMENTO À CULTURA), DO DECRETO N. 11.740/2023 (DECRETO PNAB) E DO DECRETO Nº 11.453/2023 (DECRETO DE FOMENTO), COM O OBJETIVO DE REALIZAR O NATAL ENCANTO 2024, PROJETO </w:t>
      </w:r>
      <w:r w:rsidDel="00000000" w:rsidR="00000000" w:rsidRPr="00000000">
        <w:rPr>
          <w:rFonts w:ascii="Calibri" w:cs="Calibri" w:eastAsia="Calibri" w:hAnsi="Calibri"/>
          <w:rtl w:val="0"/>
        </w:rPr>
        <w:t xml:space="preserve">APROVADO PELA LEI 8.313/2991, APROVAÇÃO PRONAC DE Nº 248779</w:t>
      </w:r>
      <w:r w:rsidDel="00000000" w:rsidR="00000000" w:rsidRPr="00000000">
        <w:rPr>
          <w:rtl w:val="0"/>
        </w:rPr>
      </w:r>
    </w:p>
    <w:p w:rsidR="00000000" w:rsidDel="00000000" w:rsidP="00000000" w:rsidRDefault="00000000" w:rsidRPr="00000000" w14:paraId="00000005">
      <w:pPr>
        <w:spacing w:after="12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PARTES</w:t>
      </w:r>
    </w:p>
    <w:p w:rsidR="00000000" w:rsidDel="00000000" w:rsidP="00000000" w:rsidRDefault="00000000" w:rsidRPr="00000000" w14:paraId="0000000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Fundação Cultural de Itajaí, neste ato representada pelo Superintendente Administrativo das Fundações, Senhor(a) Normélio Pedro Weber,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000000" w:rsidDel="00000000" w:rsidP="00000000" w:rsidRDefault="00000000" w:rsidRPr="00000000" w14:paraId="00000008">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 PROCEDIMENTO</w:t>
      </w:r>
    </w:p>
    <w:p w:rsidR="00000000" w:rsidDel="00000000" w:rsidP="00000000" w:rsidRDefault="00000000" w:rsidRPr="00000000" w14:paraId="00000009">
      <w:pPr>
        <w:spacing w:after="12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Este Termo de Execução Cultural é instrumento da modalidade de fomento à execução de ações culturais, celebrado com agente cultural selecionado nos termos da da LEI Nº 14.903/2024 (Marco regulatório do fomento à cultura) e do DECRETO Nº 11.453/2023 (DECRETO DE FOMENTO).</w:t>
      </w:r>
    </w:p>
    <w:p w:rsidR="00000000" w:rsidDel="00000000" w:rsidP="00000000" w:rsidRDefault="00000000" w:rsidRPr="00000000" w14:paraId="0000000A">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 OBJETO</w:t>
      </w:r>
    </w:p>
    <w:p w:rsidR="00000000" w:rsidDel="00000000" w:rsidP="00000000" w:rsidRDefault="00000000" w:rsidRPr="00000000" w14:paraId="0000000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Este Termo de Execução Cultural tem por objeto a concessão de apoio financeiro ao projeto cultural [INDICAR NOME DO PROJETO], contemplado no conforme processo administrativo nº [INDICAR NÚMERO DO PROCESSO]. </w:t>
      </w:r>
    </w:p>
    <w:p w:rsidR="00000000" w:rsidDel="00000000" w:rsidP="00000000" w:rsidRDefault="00000000" w:rsidRPr="00000000" w14:paraId="0000000C">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RECURSOS FINANCEIROS </w:t>
      </w:r>
    </w:p>
    <w:p w:rsidR="00000000" w:rsidDel="00000000" w:rsidP="00000000" w:rsidRDefault="00000000" w:rsidRPr="00000000" w14:paraId="0000000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Os recursos financeiros para a execução do presente termo totalizam o montante de R$ [INDICAR VALOR EM NÚMERO ARÁBICO] ([INDICAR VALOR POR EXTENSO] reais).</w:t>
      </w:r>
    </w:p>
    <w:p w:rsidR="00000000" w:rsidDel="00000000" w:rsidP="00000000" w:rsidRDefault="00000000" w:rsidRPr="00000000" w14:paraId="0000000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Serão transferidos à conta do(a) AGENTE CULTURAL, especialmente aberta no [NOME DO BANCO], Agência [INDICAR AGÊNCIA], Conta Corrente nº [INDICAR CONTA], para recebimento e movimentação.</w:t>
      </w:r>
    </w:p>
    <w:p w:rsidR="00000000" w:rsidDel="00000000" w:rsidP="00000000" w:rsidRDefault="00000000" w:rsidRPr="00000000" w14:paraId="0000000F">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APLICAÇÃO DOS RECURSOS</w:t>
      </w:r>
    </w:p>
    <w:p w:rsidR="00000000" w:rsidDel="00000000" w:rsidP="00000000" w:rsidRDefault="00000000" w:rsidRPr="00000000" w14:paraId="0000001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Os rendimentos de ativos financeiros poderão ser aplicados para o alcance do objeto, sem a necessidade de autorização prévia.</w:t>
      </w:r>
    </w:p>
    <w:p w:rsidR="00000000" w:rsidDel="00000000" w:rsidP="00000000" w:rsidRDefault="00000000" w:rsidRPr="00000000" w14:paraId="00000011">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OBRIGAÇÕES</w:t>
      </w:r>
    </w:p>
    <w:p w:rsidR="00000000" w:rsidDel="00000000" w:rsidP="00000000" w:rsidRDefault="00000000" w:rsidRPr="00000000" w14:paraId="0000001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São obrigações do/da Fundação Cultural de Itajaí</w:t>
      </w:r>
    </w:p>
    <w:p w:rsidR="00000000" w:rsidDel="00000000" w:rsidP="00000000" w:rsidRDefault="00000000" w:rsidRPr="00000000" w14:paraId="0000001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transferir os recursos ao(a) AGENTE CULTURAL; </w:t>
      </w:r>
    </w:p>
    <w:p w:rsidR="00000000" w:rsidDel="00000000" w:rsidP="00000000" w:rsidRDefault="00000000" w:rsidRPr="00000000" w14:paraId="0000001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orientar o(a) AGENTE CULTURAL sobre o procedimento para a prestação de informações dos recursos concedidos; </w:t>
      </w:r>
    </w:p>
    <w:p w:rsidR="00000000" w:rsidDel="00000000" w:rsidP="00000000" w:rsidRDefault="00000000" w:rsidRPr="00000000" w14:paraId="0000001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analisar e emitir parecer sobre os relatórios e sobre a prestação de informações apresentados pelo(a) AGENTE CULTURAL; </w:t>
      </w:r>
    </w:p>
    <w:p w:rsidR="00000000" w:rsidDel="00000000" w:rsidP="00000000" w:rsidRDefault="00000000" w:rsidRPr="00000000" w14:paraId="0000001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zelar pelo fiel cumprimento deste termo de execução cultural; </w:t>
      </w:r>
    </w:p>
    <w:p w:rsidR="00000000" w:rsidDel="00000000" w:rsidP="00000000" w:rsidRDefault="00000000" w:rsidRPr="00000000" w14:paraId="0000001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adotar medidas saneadoras e corretivas quando houver inadimplemento;</w:t>
      </w:r>
    </w:p>
    <w:p w:rsidR="00000000" w:rsidDel="00000000" w:rsidP="00000000" w:rsidRDefault="00000000" w:rsidRPr="00000000" w14:paraId="0000001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monitorar o cumprimento pelo(a) AGENTE CULTURAL das obrigações previstas na CLÁUSULA 6.2.</w:t>
      </w:r>
    </w:p>
    <w:p w:rsidR="00000000" w:rsidDel="00000000" w:rsidP="00000000" w:rsidRDefault="00000000" w:rsidRPr="00000000" w14:paraId="0000001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São obrigações do(a) AGENTE CULTURAL: </w:t>
      </w:r>
    </w:p>
    <w:p w:rsidR="00000000" w:rsidDel="00000000" w:rsidP="00000000" w:rsidRDefault="00000000" w:rsidRPr="00000000" w14:paraId="0000001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executar a ação cultural aprovada; </w:t>
      </w:r>
    </w:p>
    <w:p w:rsidR="00000000" w:rsidDel="00000000" w:rsidP="00000000" w:rsidRDefault="00000000" w:rsidRPr="00000000" w14:paraId="0000001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aplicar os recursos concedidos na realização da ação cultural; </w:t>
      </w:r>
    </w:p>
    <w:p w:rsidR="00000000" w:rsidDel="00000000" w:rsidP="00000000" w:rsidRDefault="00000000" w:rsidRPr="00000000" w14:paraId="0000001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manter, obrigatória e exclusivamente, os recursos financeiros depositados na conta especialmente aberta para o Termo de Execução Cultural;</w:t>
      </w:r>
    </w:p>
    <w:p w:rsidR="00000000" w:rsidDel="00000000" w:rsidP="00000000" w:rsidRDefault="00000000" w:rsidRPr="00000000" w14:paraId="0000001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facilitar o monitoramento, o controle e supervisão do termo de execução cultural bem como o acesso ao local de realização da ação cultural;</w:t>
      </w:r>
    </w:p>
    <w:p w:rsidR="00000000" w:rsidDel="00000000" w:rsidP="00000000" w:rsidRDefault="00000000" w:rsidRPr="00000000" w14:paraId="0000001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prestar informações à</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Fundação Cultural de Itajaí por meio de Relatório de Execução do Objeto apresentado no prazo máximo de 01 (um) mês contados do término da vigência do termo de execução cultural;</w:t>
      </w:r>
    </w:p>
    <w:p w:rsidR="00000000" w:rsidDel="00000000" w:rsidP="00000000" w:rsidRDefault="00000000" w:rsidRPr="00000000" w14:paraId="0000001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atender a qualquer solicitação regular feita pelo Fundação Cultural de Itajaí  a contar do recebimento da notificação; </w:t>
      </w:r>
    </w:p>
    <w:p w:rsidR="00000000" w:rsidDel="00000000" w:rsidP="00000000" w:rsidRDefault="00000000" w:rsidRPr="00000000" w14:paraId="0000002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000000" w:rsidDel="00000000" w:rsidP="00000000" w:rsidRDefault="00000000" w:rsidRPr="00000000" w14:paraId="0000002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não realizar despesa em data anterior ou posterior à vigência deste termo de execução cultural; </w:t>
      </w:r>
    </w:p>
    <w:p w:rsidR="00000000" w:rsidDel="00000000" w:rsidP="00000000" w:rsidRDefault="00000000" w:rsidRPr="00000000" w14:paraId="0000002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guardar a documentação referente à prestação de informações e financeira pelo prazo de 5 anos, contados do fim da vigência deste Termo de Execução Cultural; </w:t>
      </w:r>
    </w:p>
    <w:p w:rsidR="00000000" w:rsidDel="00000000" w:rsidP="00000000" w:rsidRDefault="00000000" w:rsidRPr="00000000" w14:paraId="0000002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não utilizar os recursos para finalidade diversa da estabelecida no projeto cultural;</w:t>
      </w:r>
    </w:p>
    <w:p w:rsidR="00000000" w:rsidDel="00000000" w:rsidP="00000000" w:rsidRDefault="00000000" w:rsidRPr="00000000" w14:paraId="0000002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XI) encaminhar os documentos do novo dirigente, bem como nova ata de eleição ou termo de posse, em caso de falecimento ou substituição de dirigente da entidade cultural, caso seja agente cultural pessoa jurídica. </w:t>
      </w:r>
    </w:p>
    <w:p w:rsidR="00000000" w:rsidDel="00000000" w:rsidP="00000000" w:rsidRDefault="00000000" w:rsidRPr="00000000" w14:paraId="00000025">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PRESTAÇÃO DE INFORMAÇÕES EM RELATÓRIO DE EXECUÇÃO DO OBJETO</w:t>
      </w:r>
    </w:p>
    <w:p w:rsidR="00000000" w:rsidDel="00000000" w:rsidP="00000000" w:rsidRDefault="00000000" w:rsidRPr="00000000" w14:paraId="00000027">
      <w:pPr>
        <w:spacing w:after="100" w:lineRule="auto"/>
        <w:ind w:left="100" w:firstLine="0"/>
        <w:jc w:val="both"/>
        <w:rPr>
          <w:rFonts w:ascii="Calibri" w:cs="Calibri" w:eastAsia="Calibri" w:hAnsi="Calibri"/>
          <w:b w:val="1"/>
          <w:color w:val="ff0000"/>
          <w:sz w:val="24"/>
          <w:szCs w:val="24"/>
        </w:rPr>
      </w:pPr>
      <w:r w:rsidDel="00000000" w:rsidR="00000000" w:rsidRPr="00000000">
        <w:rPr>
          <w:rtl w:val="0"/>
        </w:rPr>
      </w:r>
    </w:p>
    <w:p w:rsidR="00000000" w:rsidDel="00000000" w:rsidP="00000000" w:rsidRDefault="00000000" w:rsidRPr="00000000" w14:paraId="0000002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O agente cultural prestará contas à administração pública por meio da apresentação de Relatório de Objeto da Execução Cultural, no prazo de até 120 dias a contar do fim da vigência deste Termo de Execução Cultural. </w:t>
      </w:r>
    </w:p>
    <w:p w:rsidR="00000000" w:rsidDel="00000000" w:rsidP="00000000" w:rsidRDefault="00000000" w:rsidRPr="00000000" w14:paraId="0000002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7.1.1 O Relatório de Objeto da Execução Cultural deverá:</w:t>
      </w:r>
    </w:p>
    <w:p w:rsidR="00000000" w:rsidDel="00000000" w:rsidP="00000000" w:rsidRDefault="00000000" w:rsidRPr="00000000" w14:paraId="0000002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comprovar que foram alcançados os resultados da ação cultural;</w:t>
      </w:r>
    </w:p>
    <w:p w:rsidR="00000000" w:rsidDel="00000000" w:rsidP="00000000" w:rsidRDefault="00000000" w:rsidRPr="00000000" w14:paraId="0000002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conter a descrição das ações desenvolvidas para o cumprimento do objeto; </w:t>
      </w:r>
    </w:p>
    <w:p w:rsidR="00000000" w:rsidDel="00000000" w:rsidP="00000000" w:rsidRDefault="00000000" w:rsidRPr="00000000" w14:paraId="0000002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ter anexados documentos de comprovação do cumprimento do objeto, tais como: Declarações de realização dos eventos, com registro fotográfico ou audiovisual, clipping de matérias jornalísticas, releases, folders, catálogos, panfletos, filipetas, listas de presença bem como outros documentos pertinentes à execução do projeto. </w:t>
      </w:r>
    </w:p>
    <w:p w:rsidR="00000000" w:rsidDel="00000000" w:rsidP="00000000" w:rsidRDefault="00000000" w:rsidRPr="00000000" w14:paraId="0000002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O agente público responsável pela análise do Relatório de Objeto da Execução Cultural deverá elaborar parecer técnico em que concluirá:</w:t>
      </w:r>
    </w:p>
    <w:p w:rsidR="00000000" w:rsidDel="00000000" w:rsidP="00000000" w:rsidRDefault="00000000" w:rsidRPr="00000000" w14:paraId="0000002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pelo cumprimento integral do objeto ou pela suficiência do cumprimento parcial devidamente justificada e providenciará imediato encaminhamento do processo à autoridade julgadora;</w:t>
      </w:r>
    </w:p>
    <w:p w:rsidR="00000000" w:rsidDel="00000000" w:rsidP="00000000" w:rsidRDefault="00000000" w:rsidRPr="00000000" w14:paraId="0000002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pela necessidade de o agente cultural apresentar documentação complementar relativa ao cumprimento do objeto;</w:t>
      </w:r>
    </w:p>
    <w:p w:rsidR="00000000" w:rsidDel="00000000" w:rsidP="00000000" w:rsidRDefault="00000000" w:rsidRPr="00000000" w14:paraId="0000003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000000" w:rsidDel="00000000" w:rsidP="00000000" w:rsidRDefault="00000000" w:rsidRPr="00000000" w14:paraId="0000003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Após o recebimento do processo pelo agente público de que trata o item 7.2, autoridade responsável pelo julgamento da prestação de informações poderá:</w:t>
      </w:r>
    </w:p>
    <w:p w:rsidR="00000000" w:rsidDel="00000000" w:rsidP="00000000" w:rsidRDefault="00000000" w:rsidRPr="00000000" w14:paraId="0000003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solicitar documentação complementar; </w:t>
      </w:r>
    </w:p>
    <w:p w:rsidR="00000000" w:rsidDel="00000000" w:rsidP="00000000" w:rsidRDefault="00000000" w:rsidRPr="00000000" w14:paraId="0000003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aprovar sem ressalvas a prestação de contas, quando estiver convencida do cumprimento integral do objeto;</w:t>
      </w:r>
    </w:p>
    <w:p w:rsidR="00000000" w:rsidDel="00000000" w:rsidP="00000000" w:rsidRDefault="00000000" w:rsidRPr="00000000" w14:paraId="0000003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aprovar com ressalvas a prestação de contas, quando for comprovada a realização da ação cultural, mas verificada inadequação na execução do objeto ou na execução financeira, sem má-fé; </w:t>
      </w:r>
    </w:p>
    <w:p w:rsidR="00000000" w:rsidDel="00000000" w:rsidP="00000000" w:rsidRDefault="00000000" w:rsidRPr="00000000" w14:paraId="0000003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rejeitar a prestação de contas, total ou parcialmente, e determinar uma das seguintes medidas:</w:t>
      </w:r>
    </w:p>
    <w:p w:rsidR="00000000" w:rsidDel="00000000" w:rsidP="00000000" w:rsidRDefault="00000000" w:rsidRPr="00000000" w14:paraId="0000003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devolução de recursos em valor proporcional à inexecução de objeto verificada; </w:t>
      </w:r>
    </w:p>
    <w:p w:rsidR="00000000" w:rsidDel="00000000" w:rsidP="00000000" w:rsidRDefault="00000000" w:rsidRPr="00000000" w14:paraId="0000003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pagamento de multa, nos termos do regulamento; </w:t>
      </w:r>
    </w:p>
    <w:p w:rsidR="00000000" w:rsidDel="00000000" w:rsidP="00000000" w:rsidRDefault="00000000" w:rsidRPr="00000000" w14:paraId="0000003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suspensão da possibilidade de celebrar novo instrumento do regime próprio de fomento à cultura pelo prazo de 180 (cento e oitenta) a 540 (quinhentos e quarenta) dias. </w:t>
      </w:r>
    </w:p>
    <w:p w:rsidR="00000000" w:rsidDel="00000000" w:rsidP="00000000" w:rsidRDefault="00000000" w:rsidRPr="00000000" w14:paraId="0000003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O Relatório Financeiro da Execução Cultural será exigido, nas seguintes hipóteses:</w:t>
      </w:r>
    </w:p>
    <w:p w:rsidR="00000000" w:rsidDel="00000000" w:rsidP="00000000" w:rsidRDefault="00000000" w:rsidRPr="00000000" w14:paraId="0000003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quando não estiver comprovado o cumprimento do objeto, observados os procedimentos previstos nos itens anteriores; ou</w:t>
      </w:r>
    </w:p>
    <w:p w:rsidR="00000000" w:rsidDel="00000000" w:rsidP="00000000" w:rsidRDefault="00000000" w:rsidRPr="00000000" w14:paraId="0000003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quando for recebida, pela administração pública, denúncia de irregularidade na execução da ação cultural, mediante juízo de admissibilidade que avaliará os elementos fáticos apresentados.</w:t>
      </w:r>
    </w:p>
    <w:p w:rsidR="00000000" w:rsidDel="00000000" w:rsidP="00000000" w:rsidRDefault="00000000" w:rsidRPr="00000000" w14:paraId="0000003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7.4.1 O prazo para apresentação do Relatório Financeiro da Execução Cultural será de 120 dias contados do recebimento da notificação.</w:t>
      </w:r>
    </w:p>
    <w:p w:rsidR="00000000" w:rsidDel="00000000" w:rsidP="00000000" w:rsidRDefault="00000000" w:rsidRPr="00000000" w14:paraId="0000003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3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devolução parcial ou integral dos recursos ao erário;</w:t>
      </w:r>
    </w:p>
    <w:p w:rsidR="00000000" w:rsidDel="00000000" w:rsidP="00000000" w:rsidRDefault="00000000" w:rsidRPr="00000000" w14:paraId="0000003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apresentação de plano de ações compensatórias; ou</w:t>
      </w:r>
    </w:p>
    <w:p w:rsidR="00000000" w:rsidDel="00000000" w:rsidP="00000000" w:rsidRDefault="00000000" w:rsidRPr="00000000" w14:paraId="0000004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devolução parcial dos recursos ao erário juntamente com a apresentação de plano de ações compensatórias.</w:t>
      </w:r>
    </w:p>
    <w:p w:rsidR="00000000" w:rsidDel="00000000" w:rsidP="00000000" w:rsidRDefault="00000000" w:rsidRPr="00000000" w14:paraId="0000004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7.5.1 A ocorrência de caso fortuito ou força maior impeditiva da execução do instrumento afasta a reprovação da prestação de informações, desde que comprovada.</w:t>
      </w:r>
    </w:p>
    <w:p w:rsidR="00000000" w:rsidDel="00000000" w:rsidP="00000000" w:rsidRDefault="00000000" w:rsidRPr="00000000" w14:paraId="0000004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7.5.2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4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7.5.3 Nos casos em que houver exigência de devolução de recursos ao erário, o agente cultural poderá solicitar o parcelamento do débito, na forma e nas condições previstas na legislação.</w:t>
      </w:r>
    </w:p>
    <w:p w:rsidR="00000000" w:rsidDel="00000000" w:rsidP="00000000" w:rsidRDefault="00000000" w:rsidRPr="00000000" w14:paraId="00000044">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ALTERAÇÃO DO TERMO DE EXECUÇÃO CULTURAL</w:t>
      </w:r>
    </w:p>
    <w:p w:rsidR="00000000" w:rsidDel="00000000" w:rsidP="00000000" w:rsidRDefault="00000000" w:rsidRPr="00000000" w14:paraId="0000004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A alteração do termo de execução cultural será formalizada por meio de termo aditivo.</w:t>
      </w:r>
    </w:p>
    <w:p w:rsidR="00000000" w:rsidDel="00000000" w:rsidP="00000000" w:rsidRDefault="00000000" w:rsidRPr="00000000" w14:paraId="0000004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A formalização de termo aditivo não será necessária nas seguintes hipóteses:</w:t>
      </w:r>
    </w:p>
    <w:p w:rsidR="00000000" w:rsidDel="00000000" w:rsidP="00000000" w:rsidRDefault="00000000" w:rsidRPr="00000000" w14:paraId="0000004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prorrogação de vigência realizada de ofício pela administração pública quando der causa ao atraso na liberação de recursos; e</w:t>
      </w:r>
    </w:p>
    <w:p w:rsidR="00000000" w:rsidDel="00000000" w:rsidP="00000000" w:rsidRDefault="00000000" w:rsidRPr="00000000" w14:paraId="0000004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alteração do projeto sem modificação do valor global do instrumento e sem modificação substancial do objeto.</w:t>
      </w:r>
    </w:p>
    <w:p w:rsidR="00000000" w:rsidDel="00000000" w:rsidP="00000000" w:rsidRDefault="00000000" w:rsidRPr="00000000" w14:paraId="0000004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Na hipótese de prorrogação de vigência, o saldo de recursos será automaticamente mantido na conta a fim de viabilizar a continuidade da execução do objeto.</w:t>
      </w:r>
    </w:p>
    <w:p w:rsidR="00000000" w:rsidDel="00000000" w:rsidP="00000000" w:rsidRDefault="00000000" w:rsidRPr="00000000" w14:paraId="0000004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As alterações do projeto cujo escopo seja de, no máximo, 20% do valor total poderão ser realizadas pelo agente cultural e comunicadas à administração pública em seguida, sem a necessidade de autorização prévia.</w:t>
      </w:r>
    </w:p>
    <w:p w:rsidR="00000000" w:rsidDel="00000000" w:rsidP="00000000" w:rsidRDefault="00000000" w:rsidRPr="00000000" w14:paraId="0000004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A aplicação de rendimentos de ativos financeiros em benefício do objeto do termo de execução cultural poderá ser realizada pelo agente cultural sem a necessidade de autorização prévia da administração pública.</w:t>
      </w:r>
    </w:p>
    <w:p w:rsidR="00000000" w:rsidDel="00000000" w:rsidP="00000000" w:rsidRDefault="00000000" w:rsidRPr="00000000" w14:paraId="0000004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Nas hipóteses de alterações em que não seja necessário termo aditivo, poderá ser realizado apostilamento.</w:t>
      </w:r>
    </w:p>
    <w:p w:rsidR="00000000" w:rsidDel="00000000" w:rsidP="00000000" w:rsidRDefault="00000000" w:rsidRPr="00000000" w14:paraId="0000004E">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TITULARIDADE DE BENS</w:t>
      </w:r>
    </w:p>
    <w:p w:rsidR="00000000" w:rsidDel="00000000" w:rsidP="00000000" w:rsidRDefault="00000000" w:rsidRPr="00000000" w14:paraId="0000004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Os bens permanentes adquiridos, produzidos ou transformados em decorrência da execução da ação cultural fomentada serão de titularidade da Fundação Cultural de Itajaí</w:t>
      </w:r>
    </w:p>
    <w:p w:rsidR="00000000" w:rsidDel="00000000" w:rsidP="00000000" w:rsidRDefault="00000000" w:rsidRPr="00000000" w14:paraId="00000050">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EXTINÇÃO DO TERMO DE EXECUÇÃO CULTURAL</w:t>
      </w:r>
    </w:p>
    <w:p w:rsidR="00000000" w:rsidDel="00000000" w:rsidP="00000000" w:rsidRDefault="00000000" w:rsidRPr="00000000" w14:paraId="00000052">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 presente Termo de Execução Cultural poderá ser:</w:t>
      </w:r>
    </w:p>
    <w:p w:rsidR="00000000" w:rsidDel="00000000" w:rsidP="00000000" w:rsidRDefault="00000000" w:rsidRPr="00000000" w14:paraId="00000053">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extinto por decurso de prazo;</w:t>
      </w:r>
    </w:p>
    <w:p w:rsidR="00000000" w:rsidDel="00000000" w:rsidP="00000000" w:rsidRDefault="00000000" w:rsidRPr="00000000" w14:paraId="00000054">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extinto, de comum acordo antes do prazo avençado, mediante Termo de Distrato;</w:t>
      </w:r>
    </w:p>
    <w:p w:rsidR="00000000" w:rsidDel="00000000" w:rsidP="00000000" w:rsidRDefault="00000000" w:rsidRPr="00000000" w14:paraId="00000055">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56">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rescindido, por decisão unilateral de qualquer dos partícipes, independentemente de autorização judicial, mediante prévia notificação por escrito ao outro partícipe, nas seguintes hipóteses:</w:t>
      </w:r>
    </w:p>
    <w:p w:rsidR="00000000" w:rsidDel="00000000" w:rsidP="00000000" w:rsidRDefault="00000000" w:rsidRPr="00000000" w14:paraId="0000005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descumprimento injustificado de cláusula deste instrumento;</w:t>
      </w:r>
    </w:p>
    <w:p w:rsidR="00000000" w:rsidDel="00000000" w:rsidP="00000000" w:rsidRDefault="00000000" w:rsidRPr="00000000" w14:paraId="00000058">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irregularidade ou inexecução injustificada, ainda que parcial, do objeto, resultados ou metas pactuadas;</w:t>
      </w:r>
    </w:p>
    <w:p w:rsidR="00000000" w:rsidDel="00000000" w:rsidP="00000000" w:rsidRDefault="00000000" w:rsidRPr="00000000" w14:paraId="0000005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violação da legislação aplicável;</w:t>
      </w:r>
    </w:p>
    <w:p w:rsidR="00000000" w:rsidDel="00000000" w:rsidP="00000000" w:rsidRDefault="00000000" w:rsidRPr="00000000" w14:paraId="0000005A">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cometimento de falhas reiteradas na execução;</w:t>
      </w:r>
    </w:p>
    <w:p w:rsidR="00000000" w:rsidDel="00000000" w:rsidP="00000000" w:rsidRDefault="00000000" w:rsidRPr="00000000" w14:paraId="0000005B">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má administração de recursos públicos;</w:t>
      </w:r>
    </w:p>
    <w:p w:rsidR="00000000" w:rsidDel="00000000" w:rsidP="00000000" w:rsidRDefault="00000000" w:rsidRPr="00000000" w14:paraId="0000005C">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constatação de falsidade ou fraude nas informações ou documentos apresentados;</w:t>
      </w:r>
    </w:p>
    <w:p w:rsidR="00000000" w:rsidDel="00000000" w:rsidP="00000000" w:rsidRDefault="00000000" w:rsidRPr="00000000" w14:paraId="0000005D">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não atendimento às recomendações ou determinações decorrentes da fiscalização;</w:t>
      </w:r>
    </w:p>
    <w:p w:rsidR="00000000" w:rsidDel="00000000" w:rsidP="00000000" w:rsidRDefault="00000000" w:rsidRPr="00000000" w14:paraId="0000005E">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outras hipóteses expressamente previstas na legislação aplicável.</w:t>
      </w:r>
    </w:p>
    <w:p w:rsidR="00000000" w:rsidDel="00000000" w:rsidP="00000000" w:rsidRDefault="00000000" w:rsidRPr="00000000" w14:paraId="0000005F">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Os casos de rescisão unilateral serão formalmente motivados nos autos do processo administrativo, assegurado o contraditório e a ampla defesa. O prazo de defesa será de 10 (dez) dias da abertura de vista do processo. </w:t>
      </w:r>
    </w:p>
    <w:p w:rsidR="00000000" w:rsidDel="00000000" w:rsidP="00000000" w:rsidRDefault="00000000" w:rsidRPr="00000000" w14:paraId="00000060">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10.3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61">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 Outras situações relativas à extinção deste Termo não previstas na legislação aplicável ou neste instrumento poderão ser negociadas entre as partes ou, se for o caso, no Termo de Distrato.  </w:t>
      </w:r>
    </w:p>
    <w:p w:rsidR="00000000" w:rsidDel="00000000" w:rsidP="00000000" w:rsidRDefault="00000000" w:rsidRPr="00000000" w14:paraId="00000062">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MONITORAMENTO E CONTROLE DE RESULTADOS </w:t>
      </w:r>
    </w:p>
    <w:p w:rsidR="00000000" w:rsidDel="00000000" w:rsidP="00000000" w:rsidRDefault="00000000" w:rsidRPr="00000000" w14:paraId="00000063">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11.1 Os procedimentos de monitoramento e avaliação dos projetos culturais contemplados, assim como a prestação de informação à administração pública, observarão a Lei nº 14.903/2024 e o Decreto nº 11.453/2023 que dispõem sobre os mecanismos de fomento do sistema de financiamento à cultura, observadas às exigências legais de simplificação e de foco no cumprimento do objeto</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64">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12. VIGÊNCIA </w:t>
      </w:r>
    </w:p>
    <w:p w:rsidR="00000000" w:rsidDel="00000000" w:rsidP="00000000" w:rsidRDefault="00000000" w:rsidRPr="00000000" w14:paraId="00000065">
      <w:pPr>
        <w:spacing w:after="100" w:lineRule="auto"/>
        <w:ind w:left="1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12.1 A vigência deste instrumento terá início na data de assinatura das partes, com duração de </w:t>
      </w:r>
      <w:r w:rsidDel="00000000" w:rsidR="00000000" w:rsidRPr="00000000">
        <w:rPr>
          <w:rFonts w:ascii="Calibri" w:cs="Calibri" w:eastAsia="Calibri" w:hAnsi="Calibri"/>
          <w:color w:val="ff0000"/>
          <w:sz w:val="24"/>
          <w:szCs w:val="24"/>
          <w:rtl w:val="0"/>
        </w:rPr>
        <w:t xml:space="preserve">[PRAZO EM ANOS OU MESES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66">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13. PUBLICAÇÃO </w:t>
      </w:r>
    </w:p>
    <w:p w:rsidR="00000000" w:rsidDel="00000000" w:rsidP="00000000" w:rsidRDefault="00000000" w:rsidRPr="00000000" w14:paraId="00000067">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O Extrato do Termo de Execução Cultural será publicado no Jornal do Município de Itajaí</w:t>
      </w:r>
    </w:p>
    <w:p w:rsidR="00000000" w:rsidDel="00000000" w:rsidP="00000000" w:rsidRDefault="00000000" w:rsidRPr="00000000" w14:paraId="00000068">
      <w:pPr>
        <w:spacing w:after="100" w:lineRule="auto"/>
        <w:ind w:left="100"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14. FORO </w:t>
      </w:r>
    </w:p>
    <w:p w:rsidR="00000000" w:rsidDel="00000000" w:rsidP="00000000" w:rsidRDefault="00000000" w:rsidRPr="00000000" w14:paraId="00000069">
      <w:pPr>
        <w:spacing w:after="100" w:lineRule="auto"/>
        <w:ind w:left="1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Fica eleito o Foro de Itajaí para dirimir quaisquer dúvidas relativas ao presente Termo de Execução Cultural.</w:t>
      </w:r>
    </w:p>
    <w:p w:rsidR="00000000" w:rsidDel="00000000" w:rsidP="00000000" w:rsidRDefault="00000000" w:rsidRPr="00000000" w14:paraId="0000006A">
      <w:pPr>
        <w:spacing w:after="100" w:lineRule="auto"/>
        <w:ind w:left="10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spacing w:after="10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[INDICAR DIA, MÊS E ANO].</w:t>
      </w:r>
    </w:p>
    <w:p w:rsidR="00000000" w:rsidDel="00000000" w:rsidP="00000000" w:rsidRDefault="00000000" w:rsidRPr="00000000" w14:paraId="0000006C">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D">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órgão:</w:t>
      </w:r>
    </w:p>
    <w:p w:rsidR="00000000" w:rsidDel="00000000" w:rsidP="00000000" w:rsidRDefault="00000000" w:rsidRPr="00000000" w14:paraId="0000006E">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REPRESENTANTE]</w:t>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Agente Cultural:</w:t>
      </w:r>
    </w:p>
    <w:p w:rsidR="00000000" w:rsidDel="00000000" w:rsidP="00000000" w:rsidRDefault="00000000" w:rsidRPr="00000000" w14:paraId="00000071">
      <w:pPr>
        <w:spacing w:after="10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DO AGENTE CULTURAL]</w:t>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elacomgrade">
    <w:name w:val="Table Grid"/>
    <w:basedOn w:val="Tabelanormal"/>
    <w:uiPriority w:val="39"/>
    <w:rsid w:val="001456AB"/>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Corpodetexto">
    <w:name w:val="Body Text"/>
    <w:basedOn w:val="Normal"/>
    <w:link w:val="CorpodetextoChar"/>
    <w:rsid w:val="000E40BF"/>
    <w:pPr>
      <w:suppressAutoHyphens w:val="1"/>
      <w:spacing w:line="240" w:lineRule="auto"/>
      <w:jc w:val="both"/>
    </w:pPr>
    <w:rPr>
      <w:rFonts w:cs="Times New Roman" w:eastAsia="Times New Roman"/>
      <w:color w:val="000000"/>
      <w:sz w:val="24"/>
      <w:szCs w:val="20"/>
      <w:lang w:eastAsia="ar-SA"/>
    </w:rPr>
  </w:style>
  <w:style w:type="character" w:styleId="CorpodetextoChar" w:customStyle="1">
    <w:name w:val="Corpo de texto Char"/>
    <w:basedOn w:val="Fontepargpadro"/>
    <w:link w:val="Corpodetexto"/>
    <w:rsid w:val="000E40BF"/>
    <w:rPr>
      <w:rFonts w:cs="Times New Roman" w:eastAsia="Times New Roman"/>
      <w:color w:val="000000"/>
      <w:sz w:val="24"/>
      <w:szCs w:val="20"/>
      <w:lang w:eastAsia="ar-SA"/>
    </w:rPr>
  </w:style>
  <w:style w:type="paragraph" w:styleId="PargrafodaLista">
    <w:name w:val="List Paragraph"/>
    <w:basedOn w:val="Normal"/>
    <w:uiPriority w:val="34"/>
    <w:qFormat w:val="1"/>
    <w:rsid w:val="000E40BF"/>
    <w:pPr>
      <w:suppressAutoHyphens w:val="1"/>
      <w:spacing w:line="240" w:lineRule="auto"/>
      <w:ind w:left="720"/>
      <w:contextualSpacing w:val="1"/>
    </w:pPr>
    <w:rPr>
      <w:rFonts w:ascii="Times New Roman" w:cs="Times New Roman" w:eastAsia="Times New Roman" w:hAnsi="Times New Roman"/>
      <w:sz w:val="20"/>
      <w:szCs w:val="20"/>
      <w:lang w:eastAsia="ar-SA"/>
    </w:rPr>
  </w:style>
  <w:style w:type="table" w:styleId="TableNormal1" w:customStyle="1">
    <w:name w:val="Table Normal1"/>
    <w:rsid w:val="00945B21"/>
    <w:tblPr>
      <w:tblCellMar>
        <w:top w:w="0.0" w:type="dxa"/>
        <w:left w:w="0.0" w:type="dxa"/>
        <w:bottom w:w="0.0" w:type="dxa"/>
        <w:right w:w="0.0" w:type="dxa"/>
      </w:tblCellMar>
    </w:tblPr>
  </w:style>
  <w:style w:type="paragraph" w:styleId="paragraph" w:customStyle="1">
    <w:name w:val="paragraph"/>
    <w:basedOn w:val="Normal"/>
    <w:rsid w:val="001456AB"/>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Fontepargpadro"/>
    <w:rsid w:val="001456AB"/>
  </w:style>
  <w:style w:type="character" w:styleId="eop" w:customStyle="1">
    <w:name w:val="eop"/>
    <w:basedOn w:val="Fontepargpadro"/>
    <w:rsid w:val="001456AB"/>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Cabealho">
    <w:name w:val="header"/>
    <w:basedOn w:val="Normal"/>
    <w:link w:val="CabealhoChar"/>
    <w:uiPriority w:val="99"/>
    <w:unhideWhenUsed w:val="1"/>
    <w:rsid w:val="00264109"/>
    <w:pPr>
      <w:tabs>
        <w:tab w:val="center" w:pos="4252"/>
        <w:tab w:val="right" w:pos="8504"/>
      </w:tabs>
      <w:spacing w:line="240" w:lineRule="auto"/>
    </w:pPr>
  </w:style>
  <w:style w:type="character" w:styleId="CabealhoChar" w:customStyle="1">
    <w:name w:val="Cabeçalho Char"/>
    <w:basedOn w:val="Fontepargpadro"/>
    <w:link w:val="Cabealho"/>
    <w:uiPriority w:val="99"/>
    <w:rsid w:val="00264109"/>
  </w:style>
  <w:style w:type="paragraph" w:styleId="Rodap">
    <w:name w:val="footer"/>
    <w:basedOn w:val="Normal"/>
    <w:link w:val="RodapChar"/>
    <w:uiPriority w:val="99"/>
    <w:unhideWhenUsed w:val="1"/>
    <w:rsid w:val="00264109"/>
    <w:pPr>
      <w:tabs>
        <w:tab w:val="center" w:pos="4252"/>
        <w:tab w:val="right" w:pos="8504"/>
      </w:tabs>
      <w:spacing w:line="240" w:lineRule="auto"/>
    </w:pPr>
  </w:style>
  <w:style w:type="character" w:styleId="RodapChar" w:customStyle="1">
    <w:name w:val="Rodapé Char"/>
    <w:basedOn w:val="Fontepargpadro"/>
    <w:link w:val="Rodap"/>
    <w:uiPriority w:val="99"/>
    <w:rsid w:val="00264109"/>
  </w:style>
  <w:style w:type="paragraph" w:styleId="dou-paragraph" w:customStyle="1">
    <w:name w:val="dou-paragraph"/>
    <w:basedOn w:val="Normal"/>
    <w:rsid w:val="000167F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ku+QUJnSsbHTi4iGlqpro4aFg==">CgMxLjA4AHIhMXh5S3R3TkFIck9FT2RIYVBYVFJXb3NNdnNsQmhiSmxj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2024-11-01T18:53:00Z</dcterms:created>
  <dc:creator>Eliezer Patissi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